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DC9" w:rsidRPr="009F7B09" w:rsidRDefault="00355DC9" w:rsidP="00671E51">
      <w:pPr>
        <w:jc w:val="center"/>
        <w:rPr>
          <w:rFonts w:ascii="Arial" w:hAnsi="Arial" w:cs="Arial"/>
          <w:b/>
          <w:sz w:val="24"/>
          <w:szCs w:val="24"/>
        </w:rPr>
      </w:pPr>
      <w:r w:rsidRPr="009F7B09">
        <w:rPr>
          <w:rFonts w:ascii="Arial" w:hAnsi="Arial" w:cs="Arial"/>
          <w:b/>
          <w:sz w:val="24"/>
          <w:szCs w:val="24"/>
        </w:rPr>
        <w:t>Instructivo académico para la aprobación de la Tesis doctoral y su Disertación pública</w:t>
      </w:r>
    </w:p>
    <w:p w:rsidR="00355DC9" w:rsidRPr="009F7B09" w:rsidRDefault="00355DC9" w:rsidP="00671E51">
      <w:pPr>
        <w:jc w:val="center"/>
        <w:rPr>
          <w:rFonts w:ascii="Arial" w:hAnsi="Arial" w:cs="Arial"/>
          <w:b/>
          <w:sz w:val="24"/>
          <w:szCs w:val="24"/>
        </w:rPr>
      </w:pPr>
      <w:r w:rsidRPr="009F7B09">
        <w:rPr>
          <w:rFonts w:ascii="Arial" w:hAnsi="Arial" w:cs="Arial"/>
          <w:b/>
          <w:sz w:val="24"/>
          <w:szCs w:val="24"/>
        </w:rPr>
        <w:t>Posgrado en Ciencias Sociales y Humanidades</w:t>
      </w:r>
    </w:p>
    <w:p w:rsidR="00355DC9" w:rsidRPr="009F7B09" w:rsidRDefault="00355DC9" w:rsidP="00671E51">
      <w:pPr>
        <w:jc w:val="center"/>
        <w:rPr>
          <w:rFonts w:ascii="Arial" w:hAnsi="Arial" w:cs="Arial"/>
          <w:sz w:val="24"/>
          <w:szCs w:val="24"/>
        </w:rPr>
      </w:pPr>
      <w:r w:rsidRPr="009F7B09">
        <w:rPr>
          <w:rFonts w:ascii="Arial" w:hAnsi="Arial" w:cs="Arial"/>
          <w:b/>
          <w:sz w:val="24"/>
          <w:szCs w:val="24"/>
        </w:rPr>
        <w:t>Comité de Posgrado</w:t>
      </w:r>
    </w:p>
    <w:p w:rsidR="00355DC9" w:rsidRPr="009F7B09" w:rsidRDefault="00355DC9" w:rsidP="00671E51">
      <w:pPr>
        <w:jc w:val="both"/>
        <w:rPr>
          <w:rFonts w:ascii="Arial" w:hAnsi="Arial" w:cs="Arial"/>
          <w:sz w:val="24"/>
          <w:szCs w:val="24"/>
        </w:rPr>
      </w:pPr>
      <w:r w:rsidRPr="009F7B09">
        <w:rPr>
          <w:rFonts w:ascii="Arial" w:hAnsi="Arial" w:cs="Arial"/>
          <w:sz w:val="24"/>
          <w:szCs w:val="24"/>
        </w:rPr>
        <w:t>L@s alumn@s pod</w:t>
      </w:r>
      <w:r w:rsidR="000D727B">
        <w:rPr>
          <w:rFonts w:ascii="Arial" w:hAnsi="Arial" w:cs="Arial"/>
          <w:sz w:val="24"/>
          <w:szCs w:val="24"/>
        </w:rPr>
        <w:t>rán realizar la Disertación pública</w:t>
      </w:r>
      <w:r w:rsidRPr="009F7B09">
        <w:rPr>
          <w:rFonts w:ascii="Arial" w:hAnsi="Arial" w:cs="Arial"/>
          <w:sz w:val="24"/>
          <w:szCs w:val="24"/>
        </w:rPr>
        <w:t xml:space="preserve"> una vez cumplidos con los siguientes requisitos administrativos y recibido la aprobación de su Tesis doctoral.</w:t>
      </w:r>
    </w:p>
    <w:p w:rsidR="00355DC9" w:rsidRPr="009F7B09" w:rsidRDefault="00355DC9" w:rsidP="00671E51">
      <w:pPr>
        <w:pStyle w:val="Prrafodelista"/>
        <w:numPr>
          <w:ilvl w:val="0"/>
          <w:numId w:val="1"/>
        </w:numPr>
        <w:jc w:val="both"/>
        <w:rPr>
          <w:rFonts w:ascii="Arial" w:hAnsi="Arial" w:cs="Arial"/>
          <w:b/>
          <w:sz w:val="24"/>
          <w:szCs w:val="24"/>
        </w:rPr>
      </w:pPr>
      <w:r w:rsidRPr="009F7B09">
        <w:rPr>
          <w:rFonts w:ascii="Arial" w:hAnsi="Arial" w:cs="Arial"/>
          <w:b/>
          <w:sz w:val="24"/>
          <w:szCs w:val="24"/>
        </w:rPr>
        <w:t>Requisitos</w:t>
      </w:r>
    </w:p>
    <w:p w:rsidR="000D727B" w:rsidRDefault="00355DC9" w:rsidP="000D727B">
      <w:pPr>
        <w:ind w:left="360"/>
        <w:jc w:val="both"/>
        <w:rPr>
          <w:rFonts w:ascii="Arial" w:hAnsi="Arial" w:cs="Arial"/>
          <w:sz w:val="24"/>
          <w:szCs w:val="24"/>
        </w:rPr>
      </w:pPr>
      <w:r w:rsidRPr="009F7B09">
        <w:rPr>
          <w:rFonts w:ascii="Arial" w:hAnsi="Arial" w:cs="Arial"/>
          <w:sz w:val="24"/>
          <w:szCs w:val="24"/>
        </w:rPr>
        <w:t xml:space="preserve">L@s alumn@s deben cumplir con los siguientes requisitos establecidos en el Plan de Estudios (PE), para estar en condiciones de solicitar </w:t>
      </w:r>
      <w:r w:rsidR="000D727B">
        <w:rPr>
          <w:rFonts w:ascii="Arial" w:hAnsi="Arial" w:cs="Arial"/>
          <w:sz w:val="24"/>
          <w:szCs w:val="24"/>
        </w:rPr>
        <w:t xml:space="preserve">la disertación pública. </w:t>
      </w:r>
    </w:p>
    <w:p w:rsidR="00355DC9" w:rsidRPr="000D727B" w:rsidRDefault="00355DC9" w:rsidP="000D727B">
      <w:pPr>
        <w:pStyle w:val="Prrafodelista"/>
        <w:numPr>
          <w:ilvl w:val="0"/>
          <w:numId w:val="9"/>
        </w:numPr>
        <w:jc w:val="both"/>
        <w:rPr>
          <w:rFonts w:ascii="Arial" w:hAnsi="Arial" w:cs="Arial"/>
          <w:sz w:val="24"/>
          <w:szCs w:val="24"/>
        </w:rPr>
      </w:pPr>
      <w:r w:rsidRPr="000D727B">
        <w:rPr>
          <w:rFonts w:ascii="Arial" w:hAnsi="Arial" w:cs="Arial"/>
          <w:sz w:val="24"/>
          <w:szCs w:val="24"/>
        </w:rPr>
        <w:t>Haber obtenido la certificación</w:t>
      </w:r>
      <w:r w:rsidR="00671E51" w:rsidRPr="000D727B">
        <w:rPr>
          <w:rFonts w:ascii="Arial" w:hAnsi="Arial" w:cs="Arial"/>
          <w:sz w:val="24"/>
          <w:szCs w:val="24"/>
        </w:rPr>
        <w:t xml:space="preserve"> d</w:t>
      </w:r>
      <w:r w:rsidRPr="000D727B">
        <w:rPr>
          <w:rFonts w:ascii="Arial" w:hAnsi="Arial" w:cs="Arial"/>
          <w:sz w:val="24"/>
          <w:szCs w:val="24"/>
        </w:rPr>
        <w:t>e las cuatro habilidades del idioma inglés (IX.2 PE)</w:t>
      </w:r>
    </w:p>
    <w:p w:rsidR="00355DC9" w:rsidRPr="000D727B" w:rsidRDefault="00355DC9" w:rsidP="000D727B">
      <w:pPr>
        <w:pStyle w:val="Prrafodelista"/>
        <w:numPr>
          <w:ilvl w:val="0"/>
          <w:numId w:val="9"/>
        </w:numPr>
        <w:jc w:val="both"/>
        <w:rPr>
          <w:rFonts w:ascii="Arial" w:hAnsi="Arial" w:cs="Arial"/>
          <w:sz w:val="24"/>
          <w:szCs w:val="24"/>
        </w:rPr>
      </w:pPr>
      <w:r w:rsidRPr="000D727B">
        <w:rPr>
          <w:rFonts w:ascii="Arial" w:hAnsi="Arial" w:cs="Arial"/>
          <w:sz w:val="24"/>
          <w:szCs w:val="24"/>
        </w:rPr>
        <w:t xml:space="preserve">Haber cubierto un mínimo de </w:t>
      </w:r>
      <w:r w:rsidR="00B375F0" w:rsidRPr="000D727B">
        <w:rPr>
          <w:rFonts w:ascii="Arial" w:hAnsi="Arial" w:cs="Arial"/>
          <w:sz w:val="24"/>
          <w:szCs w:val="24"/>
        </w:rPr>
        <w:t>180 créditos</w:t>
      </w:r>
    </w:p>
    <w:p w:rsidR="00B375F0" w:rsidRPr="000D727B" w:rsidRDefault="00B375F0" w:rsidP="000D727B">
      <w:pPr>
        <w:pStyle w:val="Prrafodelista"/>
        <w:numPr>
          <w:ilvl w:val="0"/>
          <w:numId w:val="9"/>
        </w:numPr>
        <w:jc w:val="both"/>
        <w:rPr>
          <w:rFonts w:ascii="Arial" w:hAnsi="Arial" w:cs="Arial"/>
          <w:sz w:val="24"/>
          <w:szCs w:val="24"/>
        </w:rPr>
      </w:pPr>
      <w:r w:rsidRPr="000D727B">
        <w:rPr>
          <w:rFonts w:ascii="Arial" w:hAnsi="Arial" w:cs="Arial"/>
          <w:sz w:val="24"/>
          <w:szCs w:val="24"/>
        </w:rPr>
        <w:t xml:space="preserve">Contar con la </w:t>
      </w:r>
      <w:hyperlink r:id="rId7" w:history="1">
        <w:r w:rsidRPr="00D77655">
          <w:rPr>
            <w:rStyle w:val="Hipervnculo"/>
            <w:rFonts w:ascii="Arial" w:hAnsi="Arial" w:cs="Arial"/>
            <w:sz w:val="24"/>
            <w:szCs w:val="24"/>
          </w:rPr>
          <w:t xml:space="preserve">aprobación por </w:t>
        </w:r>
        <w:r w:rsidR="00F92297" w:rsidRPr="00D77655">
          <w:rPr>
            <w:rStyle w:val="Hipervnculo"/>
            <w:rFonts w:ascii="Arial" w:hAnsi="Arial" w:cs="Arial"/>
            <w:sz w:val="24"/>
            <w:szCs w:val="24"/>
          </w:rPr>
          <w:t>unanimidad</w:t>
        </w:r>
      </w:hyperlink>
      <w:r w:rsidRPr="000D727B">
        <w:rPr>
          <w:rFonts w:ascii="Arial" w:hAnsi="Arial" w:cs="Arial"/>
          <w:sz w:val="24"/>
          <w:szCs w:val="24"/>
        </w:rPr>
        <w:t xml:space="preserve"> de la Tesis Doctoral por parte del Comité </w:t>
      </w:r>
      <w:r w:rsidR="00671E51" w:rsidRPr="000D727B">
        <w:rPr>
          <w:rFonts w:ascii="Arial" w:hAnsi="Arial" w:cs="Arial"/>
          <w:sz w:val="24"/>
          <w:szCs w:val="24"/>
        </w:rPr>
        <w:t>Tutoral</w:t>
      </w:r>
      <w:r w:rsidRPr="000D727B">
        <w:rPr>
          <w:rFonts w:ascii="Arial" w:hAnsi="Arial" w:cs="Arial"/>
          <w:sz w:val="24"/>
          <w:szCs w:val="24"/>
        </w:rPr>
        <w:t xml:space="preserve"> respectivo</w:t>
      </w:r>
    </w:p>
    <w:p w:rsidR="00B375F0" w:rsidRPr="000D727B" w:rsidRDefault="00671E51" w:rsidP="000D727B">
      <w:pPr>
        <w:pStyle w:val="Prrafodelista"/>
        <w:numPr>
          <w:ilvl w:val="0"/>
          <w:numId w:val="9"/>
        </w:numPr>
        <w:jc w:val="both"/>
        <w:rPr>
          <w:rFonts w:ascii="Arial" w:hAnsi="Arial" w:cs="Arial"/>
          <w:sz w:val="24"/>
          <w:szCs w:val="24"/>
        </w:rPr>
      </w:pPr>
      <w:r w:rsidRPr="000D727B">
        <w:rPr>
          <w:rFonts w:ascii="Arial" w:hAnsi="Arial" w:cs="Arial"/>
          <w:sz w:val="24"/>
          <w:szCs w:val="24"/>
        </w:rPr>
        <w:t>Contar con 3 sinodales: al menos</w:t>
      </w:r>
      <w:r w:rsidR="00B375F0" w:rsidRPr="000D727B">
        <w:rPr>
          <w:rFonts w:ascii="Arial" w:hAnsi="Arial" w:cs="Arial"/>
          <w:sz w:val="24"/>
          <w:szCs w:val="24"/>
        </w:rPr>
        <w:t xml:space="preserve"> 2 externos a la DCSH. El Director de la Tesis no podrá formar parte del jurado.</w:t>
      </w:r>
    </w:p>
    <w:p w:rsidR="00B375F0" w:rsidRPr="009F7B09" w:rsidRDefault="00B375F0" w:rsidP="000D727B">
      <w:pPr>
        <w:ind w:left="360"/>
        <w:jc w:val="both"/>
        <w:rPr>
          <w:rFonts w:ascii="Arial" w:hAnsi="Arial" w:cs="Arial"/>
          <w:sz w:val="24"/>
          <w:szCs w:val="24"/>
        </w:rPr>
      </w:pPr>
      <w:r w:rsidRPr="009F7B09">
        <w:rPr>
          <w:rFonts w:ascii="Arial" w:hAnsi="Arial" w:cs="Arial"/>
          <w:sz w:val="24"/>
          <w:szCs w:val="24"/>
        </w:rPr>
        <w:t>El alumn@ debe además acudir a la Coordinación de Sistemas Escolares de la Unidad para realizar el trámite de</w:t>
      </w:r>
      <w:r w:rsidR="000D727B">
        <w:rPr>
          <w:rFonts w:ascii="Arial" w:hAnsi="Arial" w:cs="Arial"/>
          <w:sz w:val="24"/>
          <w:szCs w:val="24"/>
        </w:rPr>
        <w:t xml:space="preserve"> solicitud de la Disertación pública</w:t>
      </w:r>
      <w:r w:rsidRPr="009F7B09">
        <w:rPr>
          <w:rFonts w:ascii="Arial" w:hAnsi="Arial" w:cs="Arial"/>
          <w:sz w:val="24"/>
          <w:szCs w:val="24"/>
        </w:rPr>
        <w:t>.</w:t>
      </w:r>
    </w:p>
    <w:p w:rsidR="00671E51" w:rsidRPr="009F7B09" w:rsidRDefault="00671E51" w:rsidP="00671E51">
      <w:pPr>
        <w:ind w:left="720"/>
        <w:jc w:val="both"/>
        <w:rPr>
          <w:rFonts w:ascii="Arial" w:hAnsi="Arial" w:cs="Arial"/>
          <w:sz w:val="24"/>
          <w:szCs w:val="24"/>
        </w:rPr>
      </w:pPr>
    </w:p>
    <w:p w:rsidR="00B375F0" w:rsidRPr="009F7B09" w:rsidRDefault="00B375F0" w:rsidP="00671E51">
      <w:pPr>
        <w:pStyle w:val="Prrafodelista"/>
        <w:numPr>
          <w:ilvl w:val="0"/>
          <w:numId w:val="1"/>
        </w:numPr>
        <w:jc w:val="both"/>
        <w:rPr>
          <w:rFonts w:ascii="Arial" w:hAnsi="Arial" w:cs="Arial"/>
          <w:b/>
          <w:sz w:val="24"/>
          <w:szCs w:val="24"/>
        </w:rPr>
      </w:pPr>
      <w:r w:rsidRPr="009F7B09">
        <w:rPr>
          <w:rFonts w:ascii="Arial" w:hAnsi="Arial" w:cs="Arial"/>
          <w:b/>
          <w:sz w:val="24"/>
          <w:szCs w:val="24"/>
        </w:rPr>
        <w:t>Aprobación de la Tesis doctoral</w:t>
      </w:r>
    </w:p>
    <w:p w:rsidR="00B375F0" w:rsidRPr="009F7B09" w:rsidRDefault="00B375F0" w:rsidP="00671E51">
      <w:pPr>
        <w:ind w:left="360"/>
        <w:jc w:val="both"/>
        <w:rPr>
          <w:rFonts w:ascii="Arial" w:hAnsi="Arial" w:cs="Arial"/>
          <w:sz w:val="24"/>
          <w:szCs w:val="24"/>
        </w:rPr>
      </w:pPr>
      <w:r w:rsidRPr="009F7B09">
        <w:rPr>
          <w:rFonts w:ascii="Arial" w:hAnsi="Arial" w:cs="Arial"/>
          <w:sz w:val="24"/>
          <w:szCs w:val="24"/>
        </w:rPr>
        <w:t>Se entiende por Tesis doctoral el trabajo de investigación que “deberá ajustarse a los criterios académicos de la más alta calidad internacional”</w:t>
      </w:r>
      <w:r w:rsidR="00671E51" w:rsidRPr="009F7B09">
        <w:rPr>
          <w:rFonts w:ascii="Arial" w:hAnsi="Arial" w:cs="Arial"/>
          <w:sz w:val="24"/>
          <w:szCs w:val="24"/>
        </w:rPr>
        <w:t xml:space="preserve"> (9.3 PE)</w:t>
      </w:r>
      <w:r w:rsidRPr="009F7B09">
        <w:rPr>
          <w:rFonts w:ascii="Arial" w:hAnsi="Arial" w:cs="Arial"/>
          <w:sz w:val="24"/>
          <w:szCs w:val="24"/>
        </w:rPr>
        <w:t xml:space="preserve"> A nivel doctoral se espera que la tesis constituya una relevante aportación al </w:t>
      </w:r>
      <w:bookmarkStart w:id="0" w:name="_GoBack"/>
      <w:r w:rsidRPr="009F7B09">
        <w:rPr>
          <w:rFonts w:ascii="Arial" w:hAnsi="Arial" w:cs="Arial"/>
          <w:sz w:val="24"/>
          <w:szCs w:val="24"/>
        </w:rPr>
        <w:t>conocimiento científico.</w:t>
      </w:r>
    </w:p>
    <w:bookmarkEnd w:id="0"/>
    <w:p w:rsidR="00BB0FCC" w:rsidRDefault="00B375F0" w:rsidP="00BB0FCC">
      <w:pPr>
        <w:ind w:left="360"/>
        <w:jc w:val="both"/>
        <w:rPr>
          <w:rFonts w:ascii="Arial" w:hAnsi="Arial" w:cs="Arial"/>
          <w:sz w:val="24"/>
          <w:szCs w:val="24"/>
        </w:rPr>
      </w:pPr>
      <w:r w:rsidRPr="009F7B09">
        <w:rPr>
          <w:rFonts w:ascii="Arial" w:hAnsi="Arial" w:cs="Arial"/>
          <w:sz w:val="24"/>
          <w:szCs w:val="24"/>
        </w:rPr>
        <w:t xml:space="preserve">Una vez aprobada la Tesis doctoral por el Comité </w:t>
      </w:r>
      <w:r w:rsidR="00671E51" w:rsidRPr="009F7B09">
        <w:rPr>
          <w:rFonts w:ascii="Arial" w:hAnsi="Arial" w:cs="Arial"/>
          <w:sz w:val="24"/>
          <w:szCs w:val="24"/>
        </w:rPr>
        <w:t>Tutoral</w:t>
      </w:r>
      <w:r w:rsidRPr="009F7B09">
        <w:rPr>
          <w:rFonts w:ascii="Arial" w:hAnsi="Arial" w:cs="Arial"/>
          <w:sz w:val="24"/>
          <w:szCs w:val="24"/>
        </w:rPr>
        <w:t xml:space="preserve"> </w:t>
      </w:r>
      <w:r w:rsidR="00671E51" w:rsidRPr="009F7B09">
        <w:rPr>
          <w:rFonts w:ascii="Arial" w:hAnsi="Arial" w:cs="Arial"/>
          <w:sz w:val="24"/>
          <w:szCs w:val="24"/>
        </w:rPr>
        <w:t xml:space="preserve">(CT) </w:t>
      </w:r>
      <w:r w:rsidRPr="009F7B09">
        <w:rPr>
          <w:rFonts w:ascii="Arial" w:hAnsi="Arial" w:cs="Arial"/>
          <w:sz w:val="24"/>
          <w:szCs w:val="24"/>
        </w:rPr>
        <w:t xml:space="preserve">por unanimidad, éste deberá comunicarlo por escrito al Comité de Posgrado (CP) y proponer a dos sinodales externos a la DCSH, acompañando la solicitud de una síntesis curricular de los mismos. </w:t>
      </w:r>
      <w:r w:rsidR="00661C8A" w:rsidRPr="009F7B09">
        <w:rPr>
          <w:rFonts w:ascii="Arial" w:hAnsi="Arial" w:cs="Arial"/>
          <w:sz w:val="24"/>
          <w:szCs w:val="24"/>
        </w:rPr>
        <w:t xml:space="preserve">Los sinodales deberán emitir en los 20 días hábiles </w:t>
      </w:r>
      <w:r w:rsidR="00661C8A" w:rsidRPr="009F7B09">
        <w:rPr>
          <w:rFonts w:ascii="Arial" w:hAnsi="Arial" w:cs="Arial"/>
          <w:sz w:val="24"/>
          <w:szCs w:val="24"/>
        </w:rPr>
        <w:lastRenderedPageBreak/>
        <w:t>siguientes a su nombra</w:t>
      </w:r>
      <w:r w:rsidR="00F92297">
        <w:rPr>
          <w:rFonts w:ascii="Arial" w:hAnsi="Arial" w:cs="Arial"/>
          <w:sz w:val="24"/>
          <w:szCs w:val="24"/>
        </w:rPr>
        <w:t>miento, un voto razonado de la tesis</w:t>
      </w:r>
      <w:r w:rsidR="00531AAA">
        <w:rPr>
          <w:rFonts w:ascii="Arial" w:hAnsi="Arial" w:cs="Arial"/>
          <w:sz w:val="24"/>
          <w:szCs w:val="24"/>
        </w:rPr>
        <w:t xml:space="preserve"> en un sobre sellado y firmado </w:t>
      </w:r>
      <w:r w:rsidR="00661C8A" w:rsidRPr="009F7B09">
        <w:rPr>
          <w:rFonts w:ascii="Arial" w:hAnsi="Arial" w:cs="Arial"/>
          <w:sz w:val="24"/>
          <w:szCs w:val="24"/>
        </w:rPr>
        <w:t>en los siguientes términos.</w:t>
      </w:r>
    </w:p>
    <w:p w:rsidR="00BB0FCC" w:rsidRPr="009F7B09" w:rsidRDefault="00BB0FCC" w:rsidP="00BB0FCC">
      <w:pPr>
        <w:ind w:left="360"/>
        <w:jc w:val="both"/>
        <w:rPr>
          <w:rFonts w:ascii="Arial" w:hAnsi="Arial" w:cs="Arial"/>
          <w:sz w:val="24"/>
          <w:szCs w:val="24"/>
        </w:rPr>
      </w:pPr>
    </w:p>
    <w:p w:rsidR="00661C8A" w:rsidRPr="009F7B09" w:rsidRDefault="00661C8A" w:rsidP="00671E51">
      <w:pPr>
        <w:pStyle w:val="Prrafodelista"/>
        <w:numPr>
          <w:ilvl w:val="0"/>
          <w:numId w:val="4"/>
        </w:numPr>
        <w:jc w:val="both"/>
        <w:rPr>
          <w:rFonts w:ascii="Arial" w:hAnsi="Arial" w:cs="Arial"/>
          <w:sz w:val="24"/>
          <w:szCs w:val="24"/>
        </w:rPr>
      </w:pPr>
      <w:r w:rsidRPr="009F7B09">
        <w:rPr>
          <w:rFonts w:ascii="Arial" w:hAnsi="Arial" w:cs="Arial"/>
          <w:sz w:val="24"/>
          <w:szCs w:val="24"/>
        </w:rPr>
        <w:t>Aprobatorio: Cumple con los requisitos de fondo y forma necesarios</w:t>
      </w:r>
    </w:p>
    <w:p w:rsidR="00661C8A" w:rsidRPr="009F7B09" w:rsidRDefault="00661C8A" w:rsidP="00671E51">
      <w:pPr>
        <w:pStyle w:val="Prrafodelista"/>
        <w:numPr>
          <w:ilvl w:val="0"/>
          <w:numId w:val="4"/>
        </w:numPr>
        <w:jc w:val="both"/>
        <w:rPr>
          <w:rFonts w:ascii="Arial" w:hAnsi="Arial" w:cs="Arial"/>
          <w:sz w:val="24"/>
          <w:szCs w:val="24"/>
        </w:rPr>
      </w:pPr>
      <w:r w:rsidRPr="009F7B09">
        <w:rPr>
          <w:rFonts w:ascii="Arial" w:hAnsi="Arial" w:cs="Arial"/>
          <w:sz w:val="24"/>
          <w:szCs w:val="24"/>
        </w:rPr>
        <w:t>Aprobatorio con sugerencias: Cumple con los requisitos necesarios y de manera opcional, se sugieren algunas recomendaciones</w:t>
      </w:r>
    </w:p>
    <w:p w:rsidR="00661C8A" w:rsidRPr="009F7B09" w:rsidRDefault="00661C8A" w:rsidP="00671E51">
      <w:pPr>
        <w:pStyle w:val="Prrafodelista"/>
        <w:numPr>
          <w:ilvl w:val="0"/>
          <w:numId w:val="4"/>
        </w:numPr>
        <w:jc w:val="both"/>
        <w:rPr>
          <w:rFonts w:ascii="Arial" w:hAnsi="Arial" w:cs="Arial"/>
          <w:sz w:val="24"/>
          <w:szCs w:val="24"/>
        </w:rPr>
      </w:pPr>
      <w:r w:rsidRPr="009F7B09">
        <w:rPr>
          <w:rFonts w:ascii="Arial" w:hAnsi="Arial" w:cs="Arial"/>
          <w:sz w:val="24"/>
          <w:szCs w:val="24"/>
        </w:rPr>
        <w:t>Aprobatorio condicionado: Requiere correcciones que se validarán ulteriormente por el CT</w:t>
      </w:r>
    </w:p>
    <w:p w:rsidR="00661C8A" w:rsidRPr="009F7B09" w:rsidRDefault="00661C8A" w:rsidP="00671E51">
      <w:pPr>
        <w:pStyle w:val="Prrafodelista"/>
        <w:numPr>
          <w:ilvl w:val="0"/>
          <w:numId w:val="4"/>
        </w:numPr>
        <w:jc w:val="both"/>
        <w:rPr>
          <w:rFonts w:ascii="Arial" w:hAnsi="Arial" w:cs="Arial"/>
          <w:sz w:val="24"/>
          <w:szCs w:val="24"/>
        </w:rPr>
      </w:pPr>
      <w:r w:rsidRPr="009F7B09">
        <w:rPr>
          <w:rFonts w:ascii="Arial" w:hAnsi="Arial" w:cs="Arial"/>
          <w:sz w:val="24"/>
          <w:szCs w:val="24"/>
        </w:rPr>
        <w:t>No aprobatorio: No cumple con los requisitos de fondo y forma necesarios</w:t>
      </w:r>
    </w:p>
    <w:p w:rsidR="00671E51" w:rsidRPr="009F7B09" w:rsidRDefault="00671E51" w:rsidP="00671E51">
      <w:pPr>
        <w:ind w:left="360"/>
        <w:jc w:val="both"/>
        <w:rPr>
          <w:rFonts w:ascii="Arial" w:hAnsi="Arial" w:cs="Arial"/>
          <w:sz w:val="24"/>
          <w:szCs w:val="24"/>
        </w:rPr>
      </w:pPr>
      <w:r w:rsidRPr="009F7B09">
        <w:rPr>
          <w:rFonts w:ascii="Arial" w:hAnsi="Arial" w:cs="Arial"/>
          <w:sz w:val="24"/>
          <w:szCs w:val="24"/>
        </w:rPr>
        <w:t>En función de los resultados de los votos, se podrán dar los siguientes escenarios:</w:t>
      </w:r>
    </w:p>
    <w:p w:rsidR="00671E51" w:rsidRPr="009F7B09" w:rsidRDefault="00671E51" w:rsidP="00671E51">
      <w:pPr>
        <w:pStyle w:val="Prrafodelista"/>
        <w:numPr>
          <w:ilvl w:val="0"/>
          <w:numId w:val="5"/>
        </w:numPr>
        <w:jc w:val="both"/>
        <w:rPr>
          <w:rFonts w:ascii="Arial" w:hAnsi="Arial" w:cs="Arial"/>
          <w:sz w:val="24"/>
          <w:szCs w:val="24"/>
        </w:rPr>
      </w:pPr>
      <w:r w:rsidRPr="009F7B09">
        <w:rPr>
          <w:rFonts w:ascii="Arial" w:hAnsi="Arial" w:cs="Arial"/>
          <w:sz w:val="24"/>
          <w:szCs w:val="24"/>
        </w:rPr>
        <w:t xml:space="preserve">En caso de votos aprobatorios unánimes, se procederá a </w:t>
      </w:r>
      <w:r w:rsidR="000D727B">
        <w:rPr>
          <w:rFonts w:ascii="Arial" w:hAnsi="Arial" w:cs="Arial"/>
          <w:sz w:val="24"/>
          <w:szCs w:val="24"/>
        </w:rPr>
        <w:t>señalar fecha de disertación pública</w:t>
      </w:r>
      <w:r w:rsidR="009F7B09" w:rsidRPr="009F7B09">
        <w:rPr>
          <w:rFonts w:ascii="Arial" w:hAnsi="Arial" w:cs="Arial"/>
          <w:sz w:val="24"/>
          <w:szCs w:val="24"/>
        </w:rPr>
        <w:t>,</w:t>
      </w:r>
      <w:r w:rsidR="009F7B09" w:rsidRPr="00BB0FCC">
        <w:rPr>
          <w:rFonts w:ascii="Arial" w:hAnsi="Arial" w:cs="Arial"/>
          <w:sz w:val="24"/>
          <w:szCs w:val="24"/>
        </w:rPr>
        <w:t xml:space="preserve"> previa entrega</w:t>
      </w:r>
      <w:r w:rsidR="009F7B09">
        <w:rPr>
          <w:rFonts w:ascii="Arial" w:hAnsi="Arial" w:cs="Arial"/>
          <w:sz w:val="24"/>
          <w:szCs w:val="24"/>
        </w:rPr>
        <w:t xml:space="preserve"> de la versión final de la Tesis</w:t>
      </w:r>
      <w:r w:rsidR="009F7B09" w:rsidRPr="009F7B09">
        <w:rPr>
          <w:rFonts w:ascii="Arial" w:hAnsi="Arial" w:cs="Arial"/>
          <w:sz w:val="24"/>
          <w:szCs w:val="24"/>
        </w:rPr>
        <w:t xml:space="preserve"> por parte del alumno a su Comité tutoral y al Sínodo.</w:t>
      </w:r>
    </w:p>
    <w:p w:rsidR="00671E51" w:rsidRPr="009F7B09" w:rsidRDefault="00671E51" w:rsidP="00671E51">
      <w:pPr>
        <w:pStyle w:val="Prrafodelista"/>
        <w:numPr>
          <w:ilvl w:val="0"/>
          <w:numId w:val="5"/>
        </w:numPr>
        <w:jc w:val="both"/>
        <w:rPr>
          <w:rFonts w:ascii="Arial" w:hAnsi="Arial" w:cs="Arial"/>
          <w:sz w:val="24"/>
          <w:szCs w:val="24"/>
        </w:rPr>
      </w:pPr>
      <w:r w:rsidRPr="009F7B09">
        <w:rPr>
          <w:rFonts w:ascii="Arial" w:hAnsi="Arial" w:cs="Arial"/>
          <w:sz w:val="24"/>
          <w:szCs w:val="24"/>
        </w:rPr>
        <w:t>En caso de voto no aprobatorio, previa consulta con el CT, se podrá fijar fecha de</w:t>
      </w:r>
      <w:r w:rsidR="000D727B" w:rsidRPr="000D727B">
        <w:rPr>
          <w:rFonts w:ascii="Arial" w:hAnsi="Arial" w:cs="Arial"/>
          <w:sz w:val="24"/>
          <w:szCs w:val="24"/>
        </w:rPr>
        <w:t xml:space="preserve"> </w:t>
      </w:r>
      <w:r w:rsidR="000D727B">
        <w:rPr>
          <w:rFonts w:ascii="Arial" w:hAnsi="Arial" w:cs="Arial"/>
          <w:sz w:val="24"/>
          <w:szCs w:val="24"/>
        </w:rPr>
        <w:t>disertación pública.</w:t>
      </w:r>
    </w:p>
    <w:p w:rsidR="00671E51" w:rsidRPr="009F7B09" w:rsidRDefault="00671E51" w:rsidP="00671E51">
      <w:pPr>
        <w:pStyle w:val="Prrafodelista"/>
        <w:numPr>
          <w:ilvl w:val="0"/>
          <w:numId w:val="5"/>
        </w:numPr>
        <w:jc w:val="both"/>
        <w:rPr>
          <w:rFonts w:ascii="Arial" w:hAnsi="Arial" w:cs="Arial"/>
          <w:sz w:val="24"/>
          <w:szCs w:val="24"/>
        </w:rPr>
      </w:pPr>
      <w:r w:rsidRPr="009F7B09">
        <w:rPr>
          <w:rFonts w:ascii="Arial" w:hAnsi="Arial" w:cs="Arial"/>
          <w:sz w:val="24"/>
          <w:szCs w:val="24"/>
        </w:rPr>
        <w:t>En caso de dos votos no aprobatorios el CP, previa consulta con el CT, solicitará al alumno una corrección en profundidad de su manuscrito.</w:t>
      </w:r>
    </w:p>
    <w:p w:rsidR="00671E51" w:rsidRPr="009F7B09" w:rsidRDefault="00671E51" w:rsidP="00671E51">
      <w:pPr>
        <w:pStyle w:val="Prrafodelista"/>
        <w:jc w:val="both"/>
        <w:rPr>
          <w:rFonts w:ascii="Arial" w:hAnsi="Arial" w:cs="Arial"/>
          <w:sz w:val="24"/>
          <w:szCs w:val="24"/>
        </w:rPr>
      </w:pPr>
    </w:p>
    <w:p w:rsidR="00671E51" w:rsidRPr="009F7B09" w:rsidRDefault="000D727B" w:rsidP="00671E51">
      <w:pPr>
        <w:pStyle w:val="Prrafodelista"/>
        <w:numPr>
          <w:ilvl w:val="0"/>
          <w:numId w:val="1"/>
        </w:numPr>
        <w:jc w:val="both"/>
        <w:rPr>
          <w:rFonts w:ascii="Arial" w:hAnsi="Arial" w:cs="Arial"/>
          <w:b/>
          <w:sz w:val="24"/>
          <w:szCs w:val="24"/>
        </w:rPr>
      </w:pPr>
      <w:r>
        <w:rPr>
          <w:rFonts w:ascii="Arial" w:hAnsi="Arial" w:cs="Arial"/>
          <w:b/>
          <w:sz w:val="24"/>
          <w:szCs w:val="24"/>
        </w:rPr>
        <w:t>Disertación</w:t>
      </w:r>
      <w:r w:rsidR="009F7B09">
        <w:rPr>
          <w:rFonts w:ascii="Arial" w:hAnsi="Arial" w:cs="Arial"/>
          <w:b/>
          <w:sz w:val="24"/>
          <w:szCs w:val="24"/>
        </w:rPr>
        <w:t xml:space="preserve"> pública</w:t>
      </w:r>
    </w:p>
    <w:p w:rsidR="009F7B09" w:rsidRDefault="009F7B09" w:rsidP="009F7B09">
      <w:pPr>
        <w:pStyle w:val="Prrafodelista"/>
        <w:numPr>
          <w:ilvl w:val="1"/>
          <w:numId w:val="6"/>
        </w:numPr>
        <w:jc w:val="both"/>
        <w:rPr>
          <w:rFonts w:ascii="Arial" w:hAnsi="Arial" w:cs="Arial"/>
          <w:sz w:val="24"/>
          <w:szCs w:val="24"/>
        </w:rPr>
      </w:pPr>
      <w:r w:rsidRPr="009F7B09">
        <w:rPr>
          <w:rFonts w:ascii="Arial" w:hAnsi="Arial" w:cs="Arial"/>
          <w:sz w:val="24"/>
          <w:szCs w:val="24"/>
        </w:rPr>
        <w:t xml:space="preserve">Para </w:t>
      </w:r>
      <w:r w:rsidRPr="00BB0FCC">
        <w:rPr>
          <w:rFonts w:ascii="Arial" w:hAnsi="Arial" w:cs="Arial"/>
          <w:sz w:val="24"/>
          <w:szCs w:val="24"/>
        </w:rPr>
        <w:t>poder solicitar</w:t>
      </w:r>
      <w:r w:rsidR="000D727B">
        <w:rPr>
          <w:rFonts w:ascii="Arial" w:hAnsi="Arial" w:cs="Arial"/>
          <w:sz w:val="24"/>
          <w:szCs w:val="24"/>
        </w:rPr>
        <w:t xml:space="preserve"> la disertación</w:t>
      </w:r>
      <w:r>
        <w:rPr>
          <w:rFonts w:ascii="Arial" w:hAnsi="Arial" w:cs="Arial"/>
          <w:sz w:val="24"/>
          <w:szCs w:val="24"/>
        </w:rPr>
        <w:t xml:space="preserve"> pública</w:t>
      </w:r>
      <w:r w:rsidRPr="009F7B09">
        <w:rPr>
          <w:rFonts w:ascii="Arial" w:hAnsi="Arial" w:cs="Arial"/>
          <w:sz w:val="24"/>
          <w:szCs w:val="24"/>
        </w:rPr>
        <w:t xml:space="preserve">, el alumno deberá entregar un acuse de recibido </w:t>
      </w:r>
      <w:r w:rsidRPr="00B009F6">
        <w:rPr>
          <w:rFonts w:ascii="Arial" w:hAnsi="Arial" w:cs="Arial"/>
          <w:sz w:val="24"/>
          <w:szCs w:val="24"/>
        </w:rPr>
        <w:t>(</w:t>
      </w:r>
      <w:hyperlink r:id="rId8" w:history="1">
        <w:r w:rsidRPr="00B009F6">
          <w:rPr>
            <w:rStyle w:val="Hipervnculo"/>
            <w:rFonts w:ascii="Arial" w:hAnsi="Arial" w:cs="Arial"/>
            <w:sz w:val="24"/>
            <w:szCs w:val="24"/>
          </w:rPr>
          <w:t>ver formato</w:t>
        </w:r>
      </w:hyperlink>
      <w:r w:rsidRPr="009F7B09">
        <w:rPr>
          <w:rFonts w:ascii="Arial" w:hAnsi="Arial" w:cs="Arial"/>
          <w:sz w:val="24"/>
          <w:szCs w:val="24"/>
        </w:rPr>
        <w:t>) de</w:t>
      </w:r>
      <w:r>
        <w:rPr>
          <w:rFonts w:ascii="Arial" w:hAnsi="Arial" w:cs="Arial"/>
          <w:sz w:val="24"/>
          <w:szCs w:val="24"/>
        </w:rPr>
        <w:t xml:space="preserve"> la versión final de Tesis</w:t>
      </w:r>
      <w:r w:rsidRPr="009F7B09">
        <w:rPr>
          <w:rFonts w:ascii="Arial" w:hAnsi="Arial" w:cs="Arial"/>
          <w:sz w:val="24"/>
          <w:szCs w:val="24"/>
        </w:rPr>
        <w:t xml:space="preserve"> por cada integrante del Sínodo.</w:t>
      </w:r>
    </w:p>
    <w:p w:rsidR="00BB0FCC" w:rsidRPr="009F7B09" w:rsidRDefault="00BB0FCC" w:rsidP="00BB0FCC">
      <w:pPr>
        <w:pStyle w:val="Prrafodelista"/>
        <w:jc w:val="both"/>
        <w:rPr>
          <w:rFonts w:ascii="Arial" w:hAnsi="Arial" w:cs="Arial"/>
          <w:sz w:val="24"/>
          <w:szCs w:val="24"/>
        </w:rPr>
      </w:pPr>
    </w:p>
    <w:p w:rsidR="00671E51" w:rsidRDefault="009F7B09" w:rsidP="002A51A1">
      <w:pPr>
        <w:pStyle w:val="Prrafodelista"/>
        <w:numPr>
          <w:ilvl w:val="1"/>
          <w:numId w:val="6"/>
        </w:numPr>
        <w:ind w:left="360"/>
        <w:jc w:val="both"/>
        <w:rPr>
          <w:rFonts w:ascii="Arial" w:hAnsi="Arial" w:cs="Arial"/>
          <w:sz w:val="24"/>
          <w:szCs w:val="24"/>
        </w:rPr>
      </w:pPr>
      <w:r w:rsidRPr="009F7B09">
        <w:rPr>
          <w:rFonts w:ascii="Arial" w:hAnsi="Arial" w:cs="Arial"/>
          <w:sz w:val="24"/>
          <w:szCs w:val="24"/>
        </w:rPr>
        <w:t xml:space="preserve">   </w:t>
      </w:r>
      <w:r w:rsidR="00671E51" w:rsidRPr="009F7B09">
        <w:rPr>
          <w:rFonts w:ascii="Arial" w:hAnsi="Arial" w:cs="Arial"/>
          <w:sz w:val="24"/>
          <w:szCs w:val="24"/>
        </w:rPr>
        <w:t>El jurado estará constituido por al menos 2 sinodales externos a la DCSH y un miembro del Comité Tutoral del alumno, excepto el Director de Tesis, de conformidad con el Plan de Estudios. Los miembros del Comité Tutoral que no integren el jurado podrán fungir como suplentes, excepto el Director de Tesis. Los sinodales fungirán como Presidente, Secretario y Vocal del jurado de acuerdo con su trayectoria académica.</w:t>
      </w:r>
    </w:p>
    <w:p w:rsidR="00BB0FCC" w:rsidRPr="00BB0FCC" w:rsidRDefault="00BB0FCC" w:rsidP="00BB0FCC">
      <w:pPr>
        <w:pStyle w:val="Prrafodelista"/>
        <w:rPr>
          <w:rFonts w:ascii="Arial" w:hAnsi="Arial" w:cs="Arial"/>
          <w:sz w:val="24"/>
          <w:szCs w:val="24"/>
        </w:rPr>
      </w:pPr>
    </w:p>
    <w:p w:rsidR="00BB0FCC" w:rsidRPr="009F7B09" w:rsidRDefault="00BB0FCC" w:rsidP="00BB0FCC">
      <w:pPr>
        <w:pStyle w:val="Prrafodelista"/>
        <w:ind w:left="360"/>
        <w:jc w:val="both"/>
        <w:rPr>
          <w:rFonts w:ascii="Arial" w:hAnsi="Arial" w:cs="Arial"/>
          <w:sz w:val="24"/>
          <w:szCs w:val="24"/>
        </w:rPr>
      </w:pPr>
    </w:p>
    <w:p w:rsidR="00671E51" w:rsidRDefault="00671E51" w:rsidP="009F7B09">
      <w:pPr>
        <w:pStyle w:val="Prrafodelista"/>
        <w:numPr>
          <w:ilvl w:val="1"/>
          <w:numId w:val="6"/>
        </w:numPr>
        <w:jc w:val="both"/>
        <w:rPr>
          <w:rFonts w:ascii="Arial" w:hAnsi="Arial" w:cs="Arial"/>
          <w:sz w:val="24"/>
          <w:szCs w:val="24"/>
        </w:rPr>
      </w:pPr>
      <w:r w:rsidRPr="009F7B09">
        <w:rPr>
          <w:rFonts w:ascii="Arial" w:hAnsi="Arial" w:cs="Arial"/>
          <w:sz w:val="24"/>
          <w:szCs w:val="24"/>
        </w:rPr>
        <w:lastRenderedPageBreak/>
        <w:t>La evaluación del jurado se expresará en Aprobar o No Aprobar. Los sinodales deberán firmar el</w:t>
      </w:r>
      <w:r w:rsidR="000D727B">
        <w:rPr>
          <w:rFonts w:ascii="Arial" w:hAnsi="Arial" w:cs="Arial"/>
          <w:sz w:val="24"/>
          <w:szCs w:val="24"/>
        </w:rPr>
        <w:t xml:space="preserve"> acta de la disertación pública</w:t>
      </w:r>
      <w:r w:rsidRPr="009F7B09">
        <w:rPr>
          <w:rFonts w:ascii="Arial" w:hAnsi="Arial" w:cs="Arial"/>
          <w:sz w:val="24"/>
          <w:szCs w:val="24"/>
        </w:rPr>
        <w:t xml:space="preserve"> y ésta será turnada a las autoridades correspondientes. El fallo de la evaluación será inapelable.</w:t>
      </w:r>
    </w:p>
    <w:p w:rsidR="00BB0FCC" w:rsidRPr="009F7B09" w:rsidRDefault="00BB0FCC" w:rsidP="00BB0FCC">
      <w:pPr>
        <w:pStyle w:val="Prrafodelista"/>
        <w:jc w:val="both"/>
        <w:rPr>
          <w:rFonts w:ascii="Arial" w:hAnsi="Arial" w:cs="Arial"/>
          <w:sz w:val="24"/>
          <w:szCs w:val="24"/>
        </w:rPr>
      </w:pPr>
    </w:p>
    <w:p w:rsidR="00671E51" w:rsidRPr="009F7B09" w:rsidRDefault="00671E51" w:rsidP="009F7B09">
      <w:pPr>
        <w:pStyle w:val="Prrafodelista"/>
        <w:numPr>
          <w:ilvl w:val="1"/>
          <w:numId w:val="6"/>
        </w:numPr>
        <w:jc w:val="both"/>
        <w:rPr>
          <w:rFonts w:ascii="Arial" w:hAnsi="Arial" w:cs="Arial"/>
          <w:sz w:val="24"/>
          <w:szCs w:val="24"/>
        </w:rPr>
      </w:pPr>
      <w:r w:rsidRPr="009F7B09">
        <w:rPr>
          <w:rFonts w:ascii="Arial" w:hAnsi="Arial" w:cs="Arial"/>
          <w:sz w:val="24"/>
          <w:szCs w:val="24"/>
        </w:rPr>
        <w:t xml:space="preserve"> El Presidente del jurado hará la toma de protesta al egresado aprobado.</w:t>
      </w:r>
    </w:p>
    <w:sectPr w:rsidR="00671E51" w:rsidRPr="009F7B09">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2D3" w:rsidRDefault="004D42D3" w:rsidP="00671E51">
      <w:pPr>
        <w:spacing w:after="0" w:line="240" w:lineRule="auto"/>
      </w:pPr>
      <w:r>
        <w:separator/>
      </w:r>
    </w:p>
  </w:endnote>
  <w:endnote w:type="continuationSeparator" w:id="0">
    <w:p w:rsidR="004D42D3" w:rsidRDefault="004D42D3" w:rsidP="00671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035461"/>
      <w:docPartObj>
        <w:docPartGallery w:val="Page Numbers (Bottom of Page)"/>
        <w:docPartUnique/>
      </w:docPartObj>
    </w:sdtPr>
    <w:sdtEndPr/>
    <w:sdtContent>
      <w:p w:rsidR="00671E51" w:rsidRDefault="00671E51">
        <w:pPr>
          <w:pStyle w:val="Piedepgina"/>
          <w:jc w:val="right"/>
        </w:pPr>
        <w:r>
          <w:fldChar w:fldCharType="begin"/>
        </w:r>
        <w:r>
          <w:instrText>PAGE   \* MERGEFORMAT</w:instrText>
        </w:r>
        <w:r>
          <w:fldChar w:fldCharType="separate"/>
        </w:r>
        <w:r w:rsidR="00734FAE" w:rsidRPr="00734FAE">
          <w:rPr>
            <w:noProof/>
            <w:lang w:val="es-ES"/>
          </w:rPr>
          <w:t>1</w:t>
        </w:r>
        <w:r>
          <w:fldChar w:fldCharType="end"/>
        </w:r>
      </w:p>
    </w:sdtContent>
  </w:sdt>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
      <w:gridCol w:w="7752"/>
    </w:tblGrid>
    <w:tr w:rsidR="00734FAE" w:rsidRPr="00734FAE" w:rsidTr="004358E3">
      <w:tc>
        <w:tcPr>
          <w:tcW w:w="360" w:type="dxa"/>
          <w:vAlign w:val="center"/>
        </w:tcPr>
        <w:p w:rsidR="00734FAE" w:rsidRPr="00734FAE" w:rsidRDefault="00734FAE" w:rsidP="00734FAE">
          <w:pPr>
            <w:tabs>
              <w:tab w:val="center" w:pos="4419"/>
              <w:tab w:val="right" w:pos="8838"/>
            </w:tabs>
            <w:rPr>
              <w:rFonts w:ascii="Calibri" w:eastAsia="Calibri" w:hAnsi="Calibri" w:cs="Times New Roman"/>
            </w:rPr>
          </w:pPr>
          <w:r w:rsidRPr="00734FAE">
            <w:rPr>
              <w:rFonts w:ascii="Arial Narrow" w:eastAsia="Times New Roman" w:hAnsi="Arial Narrow" w:cs="Times New Roman"/>
              <w:b/>
              <w:noProof/>
              <w:color w:val="E57C23"/>
              <w:sz w:val="18"/>
              <w:szCs w:val="18"/>
              <w:lang w:eastAsia="es-MX"/>
            </w:rPr>
            <w:drawing>
              <wp:anchor distT="0" distB="0" distL="114300" distR="114300" simplePos="0" relativeHeight="251663360" behindDoc="0" locked="0" layoutInCell="1" allowOverlap="1" wp14:anchorId="1F36C681" wp14:editId="136A113E">
                <wp:simplePos x="1238250" y="7810500"/>
                <wp:positionH relativeFrom="margin">
                  <wp:posOffset>91440</wp:posOffset>
                </wp:positionH>
                <wp:positionV relativeFrom="margin">
                  <wp:posOffset>-2540</wp:posOffset>
                </wp:positionV>
                <wp:extent cx="542925" cy="730885"/>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SH_positiv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730885"/>
                        </a:xfrm>
                        <a:prstGeom prst="rect">
                          <a:avLst/>
                        </a:prstGeom>
                      </pic:spPr>
                    </pic:pic>
                  </a:graphicData>
                </a:graphic>
                <wp14:sizeRelH relativeFrom="margin">
                  <wp14:pctWidth>0</wp14:pctWidth>
                </wp14:sizeRelH>
                <wp14:sizeRelV relativeFrom="margin">
                  <wp14:pctHeight>0</wp14:pctHeight>
                </wp14:sizeRelV>
              </wp:anchor>
            </w:drawing>
          </w:r>
        </w:p>
      </w:tc>
      <w:tc>
        <w:tcPr>
          <w:tcW w:w="8553" w:type="dxa"/>
          <w:vAlign w:val="center"/>
        </w:tcPr>
        <w:p w:rsidR="00734FAE" w:rsidRPr="00734FAE" w:rsidRDefault="00734FAE" w:rsidP="00734FAE">
          <w:pPr>
            <w:tabs>
              <w:tab w:val="left" w:pos="360"/>
              <w:tab w:val="left" w:pos="450"/>
              <w:tab w:val="left" w:pos="630"/>
              <w:tab w:val="center" w:pos="4419"/>
              <w:tab w:val="right" w:pos="8838"/>
            </w:tabs>
            <w:rPr>
              <w:rFonts w:ascii="Arial Narrow" w:eastAsia="Times New Roman" w:hAnsi="Arial Narrow" w:cs="Times New Roman"/>
              <w:b/>
              <w:color w:val="E57C23"/>
              <w:sz w:val="18"/>
              <w:szCs w:val="18"/>
              <w:lang w:eastAsia="es-ES"/>
            </w:rPr>
          </w:pPr>
          <w:r w:rsidRPr="00734FAE">
            <w:rPr>
              <w:rFonts w:ascii="Arial Narrow" w:eastAsia="Times New Roman" w:hAnsi="Arial Narrow" w:cs="Times New Roman"/>
              <w:b/>
              <w:color w:val="E57C23"/>
              <w:sz w:val="18"/>
              <w:szCs w:val="18"/>
              <w:lang w:eastAsia="es-ES"/>
            </w:rPr>
            <w:t>UNIDAD CUAJIMALPA</w:t>
          </w:r>
        </w:p>
        <w:p w:rsidR="00734FAE" w:rsidRPr="00734FAE" w:rsidRDefault="00734FAE" w:rsidP="00734FAE">
          <w:pPr>
            <w:tabs>
              <w:tab w:val="left" w:pos="360"/>
              <w:tab w:val="left" w:pos="450"/>
              <w:tab w:val="left" w:pos="630"/>
              <w:tab w:val="center" w:pos="4419"/>
              <w:tab w:val="right" w:pos="8838"/>
            </w:tabs>
            <w:rPr>
              <w:rFonts w:ascii="Arial Narrow" w:eastAsia="Times New Roman" w:hAnsi="Arial Narrow" w:cs="Times New Roman"/>
              <w:b/>
              <w:color w:val="808080"/>
              <w:sz w:val="18"/>
              <w:szCs w:val="18"/>
              <w:lang w:eastAsia="es-ES"/>
            </w:rPr>
          </w:pPr>
          <w:r w:rsidRPr="00734FAE">
            <w:rPr>
              <w:rFonts w:ascii="Arial Narrow" w:eastAsia="Times New Roman" w:hAnsi="Arial Narrow" w:cs="Times New Roman"/>
              <w:b/>
              <w:color w:val="808080"/>
              <w:sz w:val="18"/>
              <w:szCs w:val="18"/>
              <w:lang w:eastAsia="es-ES"/>
            </w:rPr>
            <w:t xml:space="preserve">DCSH </w:t>
          </w:r>
          <w:r w:rsidRPr="00734FAE">
            <w:rPr>
              <w:rFonts w:ascii="Arial Narrow" w:eastAsia="Times New Roman" w:hAnsi="Arial Narrow" w:cs="Times New Roman"/>
              <w:b/>
              <w:color w:val="F79646"/>
              <w:sz w:val="18"/>
              <w:szCs w:val="18"/>
              <w:lang w:eastAsia="es-ES"/>
            </w:rPr>
            <w:t xml:space="preserve">| </w:t>
          </w:r>
          <w:r w:rsidRPr="00734FAE">
            <w:rPr>
              <w:rFonts w:ascii="Arial Narrow" w:eastAsia="Times New Roman" w:hAnsi="Arial Narrow" w:cs="Times New Roman"/>
              <w:b/>
              <w:color w:val="808080"/>
              <w:sz w:val="18"/>
              <w:szCs w:val="18"/>
              <w:lang w:eastAsia="es-ES"/>
            </w:rPr>
            <w:t>División de Ciencias Sociales y Humanidades</w:t>
          </w:r>
        </w:p>
        <w:p w:rsidR="00734FAE" w:rsidRPr="00734FAE" w:rsidRDefault="00734FAE" w:rsidP="00734FAE">
          <w:pPr>
            <w:tabs>
              <w:tab w:val="left" w:pos="360"/>
              <w:tab w:val="left" w:pos="450"/>
              <w:tab w:val="left" w:pos="630"/>
              <w:tab w:val="center" w:pos="4419"/>
              <w:tab w:val="right" w:pos="8838"/>
            </w:tabs>
            <w:rPr>
              <w:rFonts w:ascii="Arial Narrow" w:eastAsia="Times New Roman" w:hAnsi="Arial Narrow" w:cs="Times New Roman"/>
              <w:b/>
              <w:color w:val="808080"/>
              <w:sz w:val="18"/>
              <w:szCs w:val="18"/>
              <w:lang w:eastAsia="es-ES"/>
            </w:rPr>
          </w:pPr>
          <w:r w:rsidRPr="00734FAE">
            <w:rPr>
              <w:rFonts w:ascii="Arial Narrow" w:eastAsia="Times New Roman" w:hAnsi="Arial Narrow" w:cs="Times New Roman"/>
              <w:b/>
              <w:color w:val="808080"/>
              <w:sz w:val="18"/>
              <w:szCs w:val="18"/>
              <w:lang w:eastAsia="es-ES"/>
            </w:rPr>
            <w:t xml:space="preserve">Posgrado en Ciencias Sociales y Humanidades DCSH, </w:t>
          </w:r>
          <w:r w:rsidRPr="00734FAE">
            <w:rPr>
              <w:rFonts w:ascii="Arial Narrow" w:eastAsia="Calibri" w:hAnsi="Arial Narrow" w:cs="Arial"/>
              <w:b/>
              <w:color w:val="808080"/>
              <w:sz w:val="18"/>
              <w:szCs w:val="18"/>
            </w:rPr>
            <w:t>6to piso</w:t>
          </w:r>
        </w:p>
        <w:p w:rsidR="00734FAE" w:rsidRPr="00734FAE" w:rsidRDefault="00734FAE" w:rsidP="00734FAE">
          <w:pPr>
            <w:tabs>
              <w:tab w:val="center" w:pos="4419"/>
              <w:tab w:val="right" w:pos="8838"/>
            </w:tabs>
            <w:rPr>
              <w:rFonts w:ascii="Arial Narrow" w:eastAsia="Calibri" w:hAnsi="Arial Narrow" w:cs="Arial"/>
              <w:b/>
              <w:color w:val="808080"/>
              <w:sz w:val="18"/>
              <w:szCs w:val="18"/>
            </w:rPr>
          </w:pPr>
          <w:r w:rsidRPr="00734FAE">
            <w:rPr>
              <w:rFonts w:ascii="Arial Narrow" w:eastAsia="Calibri" w:hAnsi="Arial Narrow" w:cs="Arial"/>
              <w:b/>
              <w:color w:val="808080"/>
              <w:sz w:val="18"/>
              <w:szCs w:val="18"/>
            </w:rPr>
            <w:t>Av. Vasco de Quiroga No. 4871, Colonia Santa Fe Cuajimalpa</w:t>
          </w:r>
        </w:p>
        <w:p w:rsidR="00734FAE" w:rsidRPr="00734FAE" w:rsidRDefault="00734FAE" w:rsidP="00734FAE">
          <w:pPr>
            <w:tabs>
              <w:tab w:val="center" w:pos="4419"/>
              <w:tab w:val="right" w:pos="8838"/>
            </w:tabs>
            <w:rPr>
              <w:rFonts w:ascii="Arial Narrow" w:eastAsia="Calibri" w:hAnsi="Arial Narrow" w:cs="Arial"/>
              <w:b/>
              <w:color w:val="808080"/>
              <w:sz w:val="18"/>
              <w:szCs w:val="18"/>
            </w:rPr>
          </w:pPr>
          <w:r w:rsidRPr="00734FAE">
            <w:rPr>
              <w:rFonts w:ascii="Arial Narrow" w:eastAsia="Calibri" w:hAnsi="Arial Narrow" w:cs="Arial"/>
              <w:b/>
              <w:color w:val="808080"/>
              <w:sz w:val="18"/>
              <w:szCs w:val="18"/>
            </w:rPr>
            <w:t>Delegación Cuajimalpa de Morelos, C.P. 05300, Ciudad de México.</w:t>
          </w:r>
        </w:p>
        <w:p w:rsidR="00734FAE" w:rsidRPr="00734FAE" w:rsidRDefault="00734FAE" w:rsidP="00734FAE">
          <w:pPr>
            <w:tabs>
              <w:tab w:val="center" w:pos="4419"/>
              <w:tab w:val="right" w:pos="8838"/>
            </w:tabs>
            <w:rPr>
              <w:rFonts w:ascii="Arial Narrow" w:eastAsia="Calibri" w:hAnsi="Arial Narrow" w:cs="Arial"/>
              <w:b/>
              <w:color w:val="808080"/>
              <w:sz w:val="18"/>
              <w:szCs w:val="18"/>
              <w:lang w:val="de-LU"/>
            </w:rPr>
          </w:pPr>
          <w:r w:rsidRPr="00734FAE">
            <w:rPr>
              <w:rFonts w:ascii="Arial Narrow" w:eastAsia="Calibri" w:hAnsi="Arial Narrow" w:cs="Arial"/>
              <w:b/>
              <w:color w:val="808080"/>
              <w:sz w:val="18"/>
              <w:szCs w:val="18"/>
              <w:lang w:val="de-LU"/>
            </w:rPr>
            <w:t>Tel. 5814 6547 www.cua.uam.mx</w:t>
          </w:r>
        </w:p>
      </w:tc>
    </w:tr>
  </w:tbl>
  <w:p w:rsidR="00671E51" w:rsidRDefault="00671E51" w:rsidP="00734FAE">
    <w:pPr>
      <w:tabs>
        <w:tab w:val="left" w:pos="360"/>
        <w:tab w:val="left" w:pos="450"/>
        <w:tab w:val="left" w:pos="630"/>
        <w:tab w:val="center" w:pos="4419"/>
        <w:tab w:val="right" w:pos="8838"/>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2D3" w:rsidRDefault="004D42D3" w:rsidP="00671E51">
      <w:pPr>
        <w:spacing w:after="0" w:line="240" w:lineRule="auto"/>
      </w:pPr>
      <w:r>
        <w:separator/>
      </w:r>
    </w:p>
  </w:footnote>
  <w:footnote w:type="continuationSeparator" w:id="0">
    <w:p w:rsidR="004D42D3" w:rsidRDefault="004D42D3" w:rsidP="00671E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4FAE" w:rsidRDefault="00734FAE" w:rsidP="00734FAE">
    <w:pPr>
      <w:pStyle w:val="Encabezado"/>
      <w:rPr>
        <w:rFonts w:ascii="Arial Narrow" w:hAnsi="Arial Narrow"/>
        <w:sz w:val="10"/>
        <w:szCs w:val="10"/>
      </w:rPr>
    </w:pPr>
    <w:r>
      <w:rPr>
        <w:noProof/>
        <w:lang w:eastAsia="es-MX"/>
      </w:rPr>
      <w:drawing>
        <wp:anchor distT="0" distB="0" distL="114300" distR="114300" simplePos="0" relativeHeight="251661312" behindDoc="1" locked="0" layoutInCell="1" allowOverlap="1" wp14:anchorId="285B043B" wp14:editId="46BE098D">
          <wp:simplePos x="0" y="0"/>
          <wp:positionH relativeFrom="column">
            <wp:posOffset>4681220</wp:posOffset>
          </wp:positionH>
          <wp:positionV relativeFrom="paragraph">
            <wp:posOffset>25400</wp:posOffset>
          </wp:positionV>
          <wp:extent cx="949325" cy="461645"/>
          <wp:effectExtent l="0" t="0" r="3175" b="0"/>
          <wp:wrapThrough wrapText="bothSides">
            <wp:wrapPolygon edited="0">
              <wp:start x="0" y="0"/>
              <wp:lineTo x="0" y="20501"/>
              <wp:lineTo x="21239" y="20501"/>
              <wp:lineTo x="21239" y="0"/>
              <wp:lineTo x="0" y="0"/>
            </wp:wrapPolygon>
          </wp:wrapThrough>
          <wp:docPr id="9" name="Imagen 9" descr="Conjunto_LogoPosgradoCSH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junto_LogoPosgradoCSH_jpg"/>
                  <pic:cNvPicPr>
                    <a:picLocks noChangeAspect="1" noChangeArrowheads="1"/>
                  </pic:cNvPicPr>
                </pic:nvPicPr>
                <pic:blipFill>
                  <a:blip r:embed="rId1">
                    <a:extLst>
                      <a:ext uri="{28A0092B-C50C-407E-A947-70E740481C1C}">
                        <a14:useLocalDpi xmlns:a14="http://schemas.microsoft.com/office/drawing/2010/main" val="0"/>
                      </a:ext>
                    </a:extLst>
                  </a:blip>
                  <a:srcRect t="8966"/>
                  <a:stretch>
                    <a:fillRect/>
                  </a:stretch>
                </pic:blipFill>
                <pic:spPr bwMode="auto">
                  <a:xfrm>
                    <a:off x="0" y="0"/>
                    <a:ext cx="949325" cy="461645"/>
                  </a:xfrm>
                  <a:prstGeom prst="rect">
                    <a:avLst/>
                  </a:prstGeom>
                  <a:noFill/>
                </pic:spPr>
              </pic:pic>
            </a:graphicData>
          </a:graphic>
          <wp14:sizeRelH relativeFrom="page">
            <wp14:pctWidth>0</wp14:pctWidth>
          </wp14:sizeRelH>
          <wp14:sizeRelV relativeFrom="page">
            <wp14:pctHeight>0</wp14:pctHeight>
          </wp14:sizeRelV>
        </wp:anchor>
      </w:drawing>
    </w:r>
    <w:r w:rsidRPr="00ED4E3C">
      <w:rPr>
        <w:noProof/>
        <w:sz w:val="10"/>
        <w:szCs w:val="10"/>
        <w:lang w:eastAsia="es-MX"/>
      </w:rPr>
      <w:drawing>
        <wp:inline distT="0" distB="0" distL="0" distR="0" wp14:anchorId="03812FF5" wp14:editId="0E19734B">
          <wp:extent cx="3132000" cy="461641"/>
          <wp:effectExtent l="0" t="0" r="0" b="0"/>
          <wp:docPr id="1" name="Imagen 1" descr="http://www.cua.uam.mx/images/sampledata/icethem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ua.uam.mx/images/sampledata/icetheme/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32000" cy="461641"/>
                  </a:xfrm>
                  <a:prstGeom prst="rect">
                    <a:avLst/>
                  </a:prstGeom>
                  <a:noFill/>
                  <a:ln>
                    <a:noFill/>
                  </a:ln>
                </pic:spPr>
              </pic:pic>
            </a:graphicData>
          </a:graphic>
        </wp:inline>
      </w:drawing>
    </w:r>
  </w:p>
  <w:p w:rsidR="00BB0FCC" w:rsidRPr="00734FAE" w:rsidRDefault="00BB0FCC" w:rsidP="00734FA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B18D6"/>
    <w:multiLevelType w:val="hybridMultilevel"/>
    <w:tmpl w:val="1AB86D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3F460C8"/>
    <w:multiLevelType w:val="hybridMultilevel"/>
    <w:tmpl w:val="3FDEB27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EE22D47"/>
    <w:multiLevelType w:val="hybridMultilevel"/>
    <w:tmpl w:val="DC0AFDAA"/>
    <w:lvl w:ilvl="0" w:tplc="18AE3A3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619F62F7"/>
    <w:multiLevelType w:val="multilevel"/>
    <w:tmpl w:val="AFAE206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62925318"/>
    <w:multiLevelType w:val="hybridMultilevel"/>
    <w:tmpl w:val="65222E1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5694C4A"/>
    <w:multiLevelType w:val="multilevel"/>
    <w:tmpl w:val="0E8A35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71C61504"/>
    <w:multiLevelType w:val="hybridMultilevel"/>
    <w:tmpl w:val="A888E6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6240A21"/>
    <w:multiLevelType w:val="hybridMultilevel"/>
    <w:tmpl w:val="0A6626A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BEF4A8E"/>
    <w:multiLevelType w:val="multilevel"/>
    <w:tmpl w:val="AFAE206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2"/>
  </w:num>
  <w:num w:numId="4">
    <w:abstractNumId w:val="4"/>
  </w:num>
  <w:num w:numId="5">
    <w:abstractNumId w:val="7"/>
  </w:num>
  <w:num w:numId="6">
    <w:abstractNumId w:val="3"/>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DC9"/>
    <w:rsid w:val="0005673F"/>
    <w:rsid w:val="000D727B"/>
    <w:rsid w:val="000F17A3"/>
    <w:rsid w:val="00153768"/>
    <w:rsid w:val="00355DC9"/>
    <w:rsid w:val="00396375"/>
    <w:rsid w:val="004D42D3"/>
    <w:rsid w:val="004E2A3B"/>
    <w:rsid w:val="00531AAA"/>
    <w:rsid w:val="00636588"/>
    <w:rsid w:val="00661C8A"/>
    <w:rsid w:val="00671E51"/>
    <w:rsid w:val="00722F49"/>
    <w:rsid w:val="00734FAE"/>
    <w:rsid w:val="008C6C3F"/>
    <w:rsid w:val="00913577"/>
    <w:rsid w:val="009F7B09"/>
    <w:rsid w:val="00B009F6"/>
    <w:rsid w:val="00B375F0"/>
    <w:rsid w:val="00BB0FCC"/>
    <w:rsid w:val="00D77655"/>
    <w:rsid w:val="00E360C7"/>
    <w:rsid w:val="00EC5345"/>
    <w:rsid w:val="00F92297"/>
    <w:rsid w:val="00FC74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83F6E0F-1C73-42F4-A898-3F32002A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355DC9"/>
    <w:rPr>
      <w:sz w:val="16"/>
      <w:szCs w:val="16"/>
    </w:rPr>
  </w:style>
  <w:style w:type="paragraph" w:styleId="Textocomentario">
    <w:name w:val="annotation text"/>
    <w:basedOn w:val="Normal"/>
    <w:link w:val="TextocomentarioCar"/>
    <w:uiPriority w:val="99"/>
    <w:semiHidden/>
    <w:unhideWhenUsed/>
    <w:rsid w:val="00355DC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55DC9"/>
    <w:rPr>
      <w:sz w:val="20"/>
      <w:szCs w:val="20"/>
    </w:rPr>
  </w:style>
  <w:style w:type="paragraph" w:styleId="Asuntodelcomentario">
    <w:name w:val="annotation subject"/>
    <w:basedOn w:val="Textocomentario"/>
    <w:next w:val="Textocomentario"/>
    <w:link w:val="AsuntodelcomentarioCar"/>
    <w:uiPriority w:val="99"/>
    <w:semiHidden/>
    <w:unhideWhenUsed/>
    <w:rsid w:val="00355DC9"/>
    <w:rPr>
      <w:b/>
      <w:bCs/>
    </w:rPr>
  </w:style>
  <w:style w:type="character" w:customStyle="1" w:styleId="AsuntodelcomentarioCar">
    <w:name w:val="Asunto del comentario Car"/>
    <w:basedOn w:val="TextocomentarioCar"/>
    <w:link w:val="Asuntodelcomentario"/>
    <w:uiPriority w:val="99"/>
    <w:semiHidden/>
    <w:rsid w:val="00355DC9"/>
    <w:rPr>
      <w:b/>
      <w:bCs/>
      <w:sz w:val="20"/>
      <w:szCs w:val="20"/>
    </w:rPr>
  </w:style>
  <w:style w:type="paragraph" w:styleId="Textodeglobo">
    <w:name w:val="Balloon Text"/>
    <w:basedOn w:val="Normal"/>
    <w:link w:val="TextodegloboCar"/>
    <w:uiPriority w:val="99"/>
    <w:semiHidden/>
    <w:unhideWhenUsed/>
    <w:rsid w:val="00355DC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55DC9"/>
    <w:rPr>
      <w:rFonts w:ascii="Tahoma" w:hAnsi="Tahoma" w:cs="Tahoma"/>
      <w:sz w:val="16"/>
      <w:szCs w:val="16"/>
    </w:rPr>
  </w:style>
  <w:style w:type="paragraph" w:styleId="Prrafodelista">
    <w:name w:val="List Paragraph"/>
    <w:basedOn w:val="Normal"/>
    <w:uiPriority w:val="34"/>
    <w:qFormat/>
    <w:rsid w:val="00355DC9"/>
    <w:pPr>
      <w:ind w:left="720"/>
      <w:contextualSpacing/>
    </w:pPr>
  </w:style>
  <w:style w:type="paragraph" w:styleId="Encabezado">
    <w:name w:val="header"/>
    <w:basedOn w:val="Normal"/>
    <w:link w:val="EncabezadoCar"/>
    <w:uiPriority w:val="99"/>
    <w:unhideWhenUsed/>
    <w:rsid w:val="00671E5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1E51"/>
  </w:style>
  <w:style w:type="paragraph" w:styleId="Piedepgina">
    <w:name w:val="footer"/>
    <w:basedOn w:val="Normal"/>
    <w:link w:val="PiedepginaCar"/>
    <w:uiPriority w:val="99"/>
    <w:unhideWhenUsed/>
    <w:rsid w:val="00671E5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1E51"/>
  </w:style>
  <w:style w:type="table" w:styleId="Tablaconcuadrcula">
    <w:name w:val="Table Grid"/>
    <w:basedOn w:val="Tablanormal"/>
    <w:rsid w:val="00BB0FCC"/>
    <w:pPr>
      <w:spacing w:after="0" w:line="240" w:lineRule="auto"/>
    </w:pPr>
    <w:rPr>
      <w:rFonts w:ascii="Times New Roman" w:eastAsia="Times New Roman" w:hAnsi="Times New Roman" w:cs="Times New Roman"/>
      <w:sz w:val="20"/>
      <w:szCs w:val="20"/>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009F6"/>
    <w:rPr>
      <w:color w:val="0000FF" w:themeColor="hyperlink"/>
      <w:u w:val="single"/>
    </w:rPr>
  </w:style>
  <w:style w:type="character" w:styleId="Hipervnculovisitado">
    <w:name w:val="FollowedHyperlink"/>
    <w:basedOn w:val="Fuentedeprrafopredeter"/>
    <w:uiPriority w:val="99"/>
    <w:semiHidden/>
    <w:unhideWhenUsed/>
    <w:rsid w:val="00B009F6"/>
    <w:rPr>
      <w:color w:val="800080" w:themeColor="followedHyperlink"/>
      <w:u w:val="single"/>
    </w:rPr>
  </w:style>
  <w:style w:type="table" w:customStyle="1" w:styleId="Tablaconcuadrcula2">
    <w:name w:val="Tabla con cuadrícula2"/>
    <w:basedOn w:val="Tablanormal"/>
    <w:next w:val="Tablaconcuadrcula"/>
    <w:uiPriority w:val="59"/>
    <w:rsid w:val="00734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734F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csh.cua.uam.mx/wp/wp-content/uploads/Acuse-versio&#769;n-final-Tesis.docx" TargetMode="External"/><Relationship Id="rId3" Type="http://schemas.openxmlformats.org/officeDocument/2006/relationships/settings" Target="settings.xml"/><Relationship Id="rId7" Type="http://schemas.openxmlformats.org/officeDocument/2006/relationships/hyperlink" Target="http://dcsh.cua.uam.mx/wp/wp-content/uploads/Aprobaci&#243;n-unanimidad-doctorado.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3102</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LauraCarballido</dc:creator>
  <cp:lastModifiedBy>DCSH-D15</cp:lastModifiedBy>
  <cp:revision>2</cp:revision>
  <cp:lastPrinted>2013-10-30T15:43:00Z</cp:lastPrinted>
  <dcterms:created xsi:type="dcterms:W3CDTF">2018-06-22T18:35:00Z</dcterms:created>
  <dcterms:modified xsi:type="dcterms:W3CDTF">2018-06-22T18:35:00Z</dcterms:modified>
</cp:coreProperties>
</file>